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F15E2" w14:textId="716104FD" w:rsidR="00F2358D" w:rsidRPr="00B41541" w:rsidRDefault="00F2358D" w:rsidP="00F2358D">
      <w:pPr>
        <w:widowControl w:val="0"/>
        <w:tabs>
          <w:tab w:val="left" w:pos="1985"/>
        </w:tabs>
        <w:rPr>
          <w:rFonts w:ascii="Arial" w:eastAsia="맑은 고딕"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w:t>
      </w:r>
      <w:r>
        <w:rPr>
          <w:rFonts w:ascii="Arial" w:hAnsi="Arial" w:cs="Arial"/>
          <w:b/>
          <w:noProof/>
          <w:sz w:val="24"/>
          <w:szCs w:val="24"/>
          <w:lang w:eastAsia="en-US"/>
        </w:rPr>
        <w:t>#9</w:t>
      </w:r>
      <w:r w:rsidR="00B16E86">
        <w:rPr>
          <w:rFonts w:ascii="Arial" w:hAnsi="Arial" w:cs="Arial"/>
          <w:b/>
          <w:noProof/>
          <w:sz w:val="24"/>
          <w:szCs w:val="24"/>
          <w:lang w:eastAsia="en-US"/>
        </w:rPr>
        <w:t>6</w:t>
      </w:r>
      <w:r w:rsidR="00CF5BF1">
        <w:rPr>
          <w:rFonts w:ascii="Arial" w:hAnsi="Arial" w:cs="Arial"/>
          <w:b/>
          <w:noProof/>
          <w:sz w:val="24"/>
          <w:szCs w:val="24"/>
          <w:lang w:eastAsia="en-US"/>
        </w:rPr>
        <w:t>bis</w:t>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00B16E86">
        <w:rPr>
          <w:rFonts w:ascii="Arial" w:hAnsi="Arial" w:cs="Arial"/>
          <w:b/>
          <w:noProof/>
          <w:sz w:val="24"/>
          <w:szCs w:val="24"/>
        </w:rPr>
        <w:t xml:space="preserve">           </w:t>
      </w:r>
      <w:r w:rsidRPr="00B41541">
        <w:rPr>
          <w:rFonts w:ascii="Arial" w:hAnsi="Arial" w:cs="Arial"/>
          <w:b/>
          <w:noProof/>
          <w:sz w:val="24"/>
          <w:szCs w:val="24"/>
          <w:lang w:eastAsia="en-US"/>
        </w:rPr>
        <w:t>R1-</w:t>
      </w:r>
      <w:r w:rsidR="00AA72EA" w:rsidRPr="00AA72EA">
        <w:t xml:space="preserve"> </w:t>
      </w:r>
      <w:r w:rsidR="00AA72EA" w:rsidRPr="00AA72EA">
        <w:rPr>
          <w:rFonts w:ascii="Arial" w:eastAsia="맑은 고딕" w:hAnsi="Arial" w:cs="Arial"/>
          <w:b/>
          <w:noProof/>
          <w:sz w:val="24"/>
          <w:szCs w:val="24"/>
          <w:lang w:eastAsia="ko-KR"/>
        </w:rPr>
        <w:t>1904668</w:t>
      </w:r>
    </w:p>
    <w:p w14:paraId="6BB72191" w14:textId="00FA14F9" w:rsidR="00F2358D" w:rsidRDefault="00B16E86" w:rsidP="00F2358D">
      <w:pPr>
        <w:widowControl w:val="0"/>
        <w:tabs>
          <w:tab w:val="left" w:pos="1985"/>
        </w:tabs>
        <w:rPr>
          <w:rFonts w:ascii="Arial" w:hAnsi="Arial" w:cs="Arial"/>
          <w:b/>
          <w:sz w:val="24"/>
          <w:szCs w:val="24"/>
          <w:lang w:eastAsia="ko-KR"/>
        </w:rPr>
      </w:pPr>
      <w:r>
        <w:rPr>
          <w:rFonts w:ascii="Arial" w:eastAsia="MS Mincho" w:hAnsi="Arial" w:cs="Arial"/>
          <w:b/>
          <w:bCs/>
          <w:sz w:val="24"/>
          <w:szCs w:val="24"/>
        </w:rPr>
        <w:t>Xi’an</w:t>
      </w:r>
      <w:r w:rsidR="00F2358D" w:rsidRPr="000A1524">
        <w:rPr>
          <w:rFonts w:ascii="Arial" w:eastAsia="MS Mincho" w:hAnsi="Arial" w:cs="Arial"/>
          <w:b/>
          <w:bCs/>
          <w:sz w:val="24"/>
          <w:szCs w:val="24"/>
        </w:rPr>
        <w:t xml:space="preserve">, </w:t>
      </w:r>
      <w:r w:rsidR="00CF5BF1">
        <w:rPr>
          <w:rFonts w:ascii="Arial" w:eastAsia="MS Mincho" w:hAnsi="Arial" w:cs="Arial"/>
          <w:b/>
          <w:bCs/>
          <w:sz w:val="24"/>
          <w:szCs w:val="24"/>
        </w:rPr>
        <w:t>China</w:t>
      </w:r>
      <w:r w:rsidR="00F2358D" w:rsidRPr="000A1524">
        <w:rPr>
          <w:rFonts w:ascii="Arial" w:eastAsia="MS Mincho" w:hAnsi="Arial" w:cs="Arial"/>
          <w:b/>
          <w:bCs/>
          <w:sz w:val="24"/>
          <w:szCs w:val="24"/>
        </w:rPr>
        <w:t xml:space="preserve">, </w:t>
      </w:r>
      <w:r>
        <w:rPr>
          <w:rFonts w:ascii="Arial" w:hAnsi="Arial" w:cs="Arial"/>
          <w:b/>
          <w:sz w:val="24"/>
          <w:szCs w:val="24"/>
          <w:lang w:eastAsia="ko-KR"/>
        </w:rPr>
        <w:t>8</w:t>
      </w:r>
      <w:r w:rsidRPr="00B16E86">
        <w:rPr>
          <w:rFonts w:ascii="Arial" w:hAnsi="Arial" w:cs="Arial"/>
          <w:b/>
          <w:sz w:val="24"/>
          <w:szCs w:val="24"/>
          <w:vertAlign w:val="superscript"/>
          <w:lang w:eastAsia="ko-KR"/>
        </w:rPr>
        <w:t>th</w:t>
      </w:r>
      <w:r>
        <w:rPr>
          <w:rFonts w:ascii="Arial" w:hAnsi="Arial" w:cs="Arial"/>
          <w:b/>
          <w:sz w:val="24"/>
          <w:szCs w:val="24"/>
          <w:lang w:eastAsia="ko-KR"/>
        </w:rPr>
        <w:t xml:space="preserve"> </w:t>
      </w:r>
      <w:r w:rsidR="00CF5BF1">
        <w:rPr>
          <w:rFonts w:ascii="Arial" w:hAnsi="Arial" w:cs="Arial"/>
          <w:b/>
          <w:sz w:val="24"/>
          <w:szCs w:val="24"/>
          <w:lang w:eastAsia="ko-KR"/>
        </w:rPr>
        <w:t>-</w:t>
      </w:r>
      <w:r>
        <w:rPr>
          <w:rFonts w:ascii="Arial" w:hAnsi="Arial" w:cs="Arial"/>
          <w:b/>
          <w:sz w:val="24"/>
          <w:szCs w:val="24"/>
          <w:lang w:eastAsia="ko-KR"/>
        </w:rPr>
        <w:t xml:space="preserve"> 1</w:t>
      </w:r>
      <w:r w:rsidR="00CF5BF1">
        <w:rPr>
          <w:rFonts w:ascii="Arial" w:hAnsi="Arial" w:cs="Arial"/>
          <w:b/>
          <w:sz w:val="24"/>
          <w:szCs w:val="24"/>
          <w:lang w:eastAsia="ko-KR"/>
        </w:rPr>
        <w:t>2</w:t>
      </w:r>
      <w:r w:rsidRPr="00B16E86">
        <w:rPr>
          <w:rFonts w:ascii="Arial" w:hAnsi="Arial" w:cs="Arial"/>
          <w:b/>
          <w:sz w:val="24"/>
          <w:szCs w:val="24"/>
          <w:vertAlign w:val="superscript"/>
          <w:lang w:eastAsia="ko-KR"/>
        </w:rPr>
        <w:t>th</w:t>
      </w:r>
      <w:r>
        <w:rPr>
          <w:rFonts w:ascii="Arial" w:hAnsi="Arial" w:cs="Arial"/>
          <w:b/>
          <w:sz w:val="24"/>
          <w:szCs w:val="24"/>
          <w:lang w:eastAsia="ko-KR"/>
        </w:rPr>
        <w:t xml:space="preserve"> </w:t>
      </w:r>
      <w:proofErr w:type="gramStart"/>
      <w:r>
        <w:rPr>
          <w:rFonts w:ascii="Arial" w:hAnsi="Arial" w:cs="Arial" w:hint="eastAsia"/>
          <w:b/>
          <w:sz w:val="24"/>
          <w:szCs w:val="24"/>
          <w:lang w:eastAsia="ko-KR"/>
        </w:rPr>
        <w:t>April</w:t>
      </w:r>
      <w:r w:rsidR="00CF5BF1">
        <w:rPr>
          <w:rFonts w:ascii="Arial" w:hAnsi="Arial" w:cs="Arial"/>
          <w:b/>
          <w:sz w:val="24"/>
          <w:szCs w:val="24"/>
          <w:lang w:eastAsia="ko-KR"/>
        </w:rPr>
        <w:t>,</w:t>
      </w:r>
      <w:proofErr w:type="gramEnd"/>
      <w:r w:rsidR="00F2358D">
        <w:rPr>
          <w:rFonts w:ascii="Arial" w:hAnsi="Arial" w:cs="Arial"/>
          <w:b/>
          <w:sz w:val="24"/>
          <w:szCs w:val="24"/>
          <w:lang w:eastAsia="ko-KR"/>
        </w:rPr>
        <w:t xml:space="preserve"> 201</w:t>
      </w:r>
      <w:r>
        <w:rPr>
          <w:rFonts w:ascii="Arial" w:hAnsi="Arial" w:cs="Arial"/>
          <w:b/>
          <w:sz w:val="24"/>
          <w:szCs w:val="24"/>
          <w:lang w:eastAsia="ko-KR"/>
        </w:rPr>
        <w:t>9</w:t>
      </w:r>
    </w:p>
    <w:p w14:paraId="6B8FA6CB" w14:textId="77777777" w:rsidR="00F2358D" w:rsidRPr="000A1524" w:rsidRDefault="00F2358D" w:rsidP="00F2358D">
      <w:pPr>
        <w:widowControl w:val="0"/>
        <w:tabs>
          <w:tab w:val="left" w:pos="1985"/>
        </w:tabs>
        <w:rPr>
          <w:rFonts w:ascii="Arial" w:hAnsi="Arial" w:cs="Arial"/>
          <w:b/>
          <w:sz w:val="24"/>
          <w:szCs w:val="24"/>
          <w:lang w:eastAsia="ko-KR"/>
        </w:rPr>
      </w:pPr>
    </w:p>
    <w:p w14:paraId="00FEA1FA" w14:textId="77777777" w:rsidR="00F2358D" w:rsidRPr="00B41541" w:rsidRDefault="00F2358D" w:rsidP="00F2358D">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43989A69" w14:textId="542FA183" w:rsidR="00F2358D" w:rsidRPr="00B41541" w:rsidRDefault="00F2358D" w:rsidP="00F2358D">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w:t>
      </w:r>
      <w:r w:rsidR="00CF5BF1" w:rsidRPr="00CF5BF1">
        <w:rPr>
          <w:rFonts w:cs="Arial"/>
          <w:b/>
          <w:sz w:val="24"/>
          <w:szCs w:val="24"/>
          <w:lang w:eastAsia="ko-KR"/>
        </w:rPr>
        <w:t xml:space="preserve">Considerations on </w:t>
      </w:r>
      <w:r w:rsidR="007F0A8E">
        <w:rPr>
          <w:rFonts w:cs="Arial"/>
          <w:b/>
          <w:sz w:val="24"/>
          <w:szCs w:val="24"/>
          <w:lang w:eastAsia="ko-KR"/>
        </w:rPr>
        <w:t>HARQ evaluation</w:t>
      </w:r>
      <w:r w:rsidR="00CF5BF1" w:rsidRPr="00CF5BF1">
        <w:rPr>
          <w:rFonts w:cs="Arial"/>
          <w:b/>
          <w:sz w:val="24"/>
          <w:szCs w:val="24"/>
          <w:lang w:eastAsia="ko-KR"/>
        </w:rPr>
        <w:t xml:space="preserve"> for Non-Terrestrial Networks</w:t>
      </w:r>
    </w:p>
    <w:p w14:paraId="50687687" w14:textId="12DA679A" w:rsidR="00F2358D" w:rsidRPr="00B41541" w:rsidRDefault="00F2358D" w:rsidP="00F2358D">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Agenda item:    7.</w:t>
      </w:r>
      <w:r w:rsidR="00CF5BF1">
        <w:rPr>
          <w:rFonts w:cs="Arial"/>
          <w:b/>
          <w:sz w:val="24"/>
          <w:szCs w:val="24"/>
          <w:lang w:eastAsia="ko-KR"/>
        </w:rPr>
        <w:t>2</w:t>
      </w:r>
      <w:r w:rsidR="00524C9A">
        <w:rPr>
          <w:rFonts w:cs="Arial"/>
          <w:b/>
          <w:sz w:val="24"/>
          <w:szCs w:val="24"/>
          <w:lang w:eastAsia="ko-KR"/>
        </w:rPr>
        <w:t>.5.</w:t>
      </w:r>
      <w:r w:rsidR="00F95E02">
        <w:rPr>
          <w:rFonts w:cs="Arial"/>
          <w:b/>
          <w:sz w:val="24"/>
          <w:szCs w:val="24"/>
          <w:lang w:eastAsia="ko-KR"/>
        </w:rPr>
        <w:t>1</w:t>
      </w:r>
    </w:p>
    <w:bookmarkEnd w:id="0"/>
    <w:p w14:paraId="6517A5D3" w14:textId="77777777" w:rsidR="003731EE" w:rsidRPr="00AA30A7" w:rsidRDefault="003731EE" w:rsidP="003731EE">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6A5EA838" w14:textId="49881D3F" w:rsidR="005F1B06" w:rsidRDefault="00083BEF" w:rsidP="003731EE">
      <w:pPr>
        <w:rPr>
          <w:szCs w:val="22"/>
          <w:lang w:eastAsia="ko-KR"/>
        </w:rPr>
      </w:pPr>
      <w:r w:rsidRPr="00083BEF">
        <w:rPr>
          <w:szCs w:val="22"/>
          <w:lang w:eastAsia="ko-KR"/>
        </w:rPr>
        <w:t xml:space="preserve">For HARQ, the following </w:t>
      </w:r>
      <w:proofErr w:type="gramStart"/>
      <w:r w:rsidRPr="00083BEF">
        <w:rPr>
          <w:szCs w:val="22"/>
          <w:lang w:eastAsia="ko-KR"/>
        </w:rPr>
        <w:t>has been agreed</w:t>
      </w:r>
      <w:proofErr w:type="gramEnd"/>
      <w:r w:rsidRPr="00083BEF">
        <w:rPr>
          <w:szCs w:val="22"/>
          <w:lang w:eastAsia="ko-KR"/>
        </w:rPr>
        <w:t xml:space="preserve"> on RAN2 # 105</w:t>
      </w:r>
      <w:r w:rsidR="00C45480">
        <w:rPr>
          <w:szCs w:val="22"/>
          <w:lang w:eastAsia="ko-KR"/>
        </w:rPr>
        <w:t xml:space="preserve"> [1]</w:t>
      </w:r>
      <w:r w:rsidRPr="00083BEF">
        <w:rPr>
          <w:szCs w:val="22"/>
          <w:lang w:eastAsia="ko-KR"/>
        </w:rPr>
        <w:t>.</w:t>
      </w:r>
    </w:p>
    <w:p w14:paraId="6D2E9854" w14:textId="19D03E78" w:rsidR="00083BEF" w:rsidRPr="00083BEF" w:rsidRDefault="00083BEF" w:rsidP="003731EE">
      <w:pPr>
        <w:rPr>
          <w:szCs w:val="22"/>
          <w:lang w:eastAsia="ko-KR"/>
        </w:rPr>
      </w:pPr>
    </w:p>
    <w:p w14:paraId="6C438A71" w14:textId="19D03E78" w:rsidR="00083BEF" w:rsidRPr="008C0D24" w:rsidRDefault="00083BEF" w:rsidP="00083BEF">
      <w:pPr>
        <w:pStyle w:val="Doc-text2"/>
        <w:pBdr>
          <w:top w:val="single" w:sz="4" w:space="1" w:color="auto"/>
          <w:left w:val="single" w:sz="4" w:space="0" w:color="auto"/>
          <w:bottom w:val="single" w:sz="4" w:space="1" w:color="auto"/>
          <w:right w:val="single" w:sz="4" w:space="0" w:color="auto"/>
        </w:pBdr>
        <w:ind w:leftChars="100" w:left="583"/>
        <w:rPr>
          <w:b/>
        </w:rPr>
      </w:pPr>
      <w:r w:rsidRPr="008C0D24">
        <w:rPr>
          <w:b/>
        </w:rPr>
        <w:t>Agreements:</w:t>
      </w:r>
    </w:p>
    <w:p w14:paraId="7C54B5E1" w14:textId="1DA0BD6B" w:rsidR="00C6584D" w:rsidRDefault="00C6584D" w:rsidP="00083BEF">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 xml:space="preserve">If HARQ is supported by NTN, the </w:t>
      </w:r>
      <w:proofErr w:type="spellStart"/>
      <w:r w:rsidRPr="008C0D24">
        <w:t>drx</w:t>
      </w:r>
      <w:proofErr w:type="spellEnd"/>
      <w:r w:rsidRPr="008C0D24">
        <w:t>-HARQ-RTT-</w:t>
      </w:r>
      <w:proofErr w:type="spellStart"/>
      <w:r w:rsidRPr="008C0D24">
        <w:t>TimerDL</w:t>
      </w:r>
      <w:proofErr w:type="spellEnd"/>
      <w:r w:rsidRPr="008C0D24">
        <w:t xml:space="preserve"> and </w:t>
      </w:r>
      <w:proofErr w:type="spellStart"/>
      <w:r w:rsidRPr="008C0D24">
        <w:t>drx</w:t>
      </w:r>
      <w:proofErr w:type="spellEnd"/>
      <w:r w:rsidRPr="008C0D24">
        <w:t>-HARQ-RTT-</w:t>
      </w:r>
      <w:proofErr w:type="spellStart"/>
      <w:r w:rsidRPr="008C0D24">
        <w:t>TimerUL</w:t>
      </w:r>
      <w:proofErr w:type="spellEnd"/>
      <w:r w:rsidRPr="008C0D24">
        <w:t>, should be modified to support NTN</w:t>
      </w:r>
      <w:r>
        <w:t>.</w:t>
      </w:r>
    </w:p>
    <w:p w14:paraId="3A8F85B7" w14:textId="523392E6" w:rsidR="00C6584D" w:rsidRDefault="00C6584D" w:rsidP="00083BEF">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 xml:space="preserve">FFS is if HARQ is supported by NTN whether the value range of </w:t>
      </w:r>
      <w:proofErr w:type="spellStart"/>
      <w:r w:rsidRPr="008C0D24">
        <w:t>drx</w:t>
      </w:r>
      <w:proofErr w:type="spellEnd"/>
      <w:r w:rsidRPr="008C0D24">
        <w:t>-HARQ-RTT-</w:t>
      </w:r>
      <w:proofErr w:type="spellStart"/>
      <w:r w:rsidRPr="008C0D24">
        <w:t>TimerDL</w:t>
      </w:r>
      <w:proofErr w:type="spellEnd"/>
      <w:r w:rsidRPr="008C0D24">
        <w:t xml:space="preserve"> and </w:t>
      </w:r>
      <w:proofErr w:type="spellStart"/>
      <w:r w:rsidRPr="008C0D24">
        <w:t>drx</w:t>
      </w:r>
      <w:proofErr w:type="spellEnd"/>
      <w:r w:rsidRPr="008C0D24">
        <w:t>-HARQ-RTT-</w:t>
      </w:r>
      <w:proofErr w:type="spellStart"/>
      <w:r w:rsidRPr="008C0D24">
        <w:t>TimerUL</w:t>
      </w:r>
      <w:proofErr w:type="spellEnd"/>
      <w:r w:rsidRPr="008C0D24">
        <w:t xml:space="preserve"> should be extended to support NTN or an offset is added.</w:t>
      </w:r>
    </w:p>
    <w:p w14:paraId="1F9756FA" w14:textId="214D41F7" w:rsidR="00C6584D" w:rsidRDefault="00C6584D" w:rsidP="00083BEF">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If HARQ is supported by NTN, the timer t-Reassembly should be modified to support NTN.</w:t>
      </w:r>
    </w:p>
    <w:p w14:paraId="2BE8758D" w14:textId="4C330D08" w:rsidR="00C6584D" w:rsidRDefault="00C6584D" w:rsidP="00083BEF">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If HARQ is supported by NTN, the value range of t-Reassembly should be extended to support NTN.</w:t>
      </w:r>
    </w:p>
    <w:p w14:paraId="76231320" w14:textId="6525F5D4" w:rsidR="00083BEF" w:rsidRPr="008C0D24" w:rsidRDefault="00083BEF" w:rsidP="00083BEF">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Retransmissions at one or several layers shall be supported for NTN and configurable by the network.</w:t>
      </w:r>
    </w:p>
    <w:p w14:paraId="3AA1990D" w14:textId="77777777" w:rsidR="00083BEF" w:rsidRPr="008C0D24" w:rsidRDefault="00083BEF" w:rsidP="00083BEF">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The network should be able to configure the UE whether the HARQ is “turned off”.  There is no UL feedback for DL transmission in the if HARQ is turned off.  FFS the impact on other procedures and how to configure.</w:t>
      </w:r>
    </w:p>
    <w:p w14:paraId="64F93AC3" w14:textId="0EFD291D" w:rsidR="00083BEF" w:rsidRDefault="00083BEF" w:rsidP="003731EE">
      <w:pPr>
        <w:rPr>
          <w:szCs w:val="22"/>
          <w:lang w:val="x-none" w:eastAsia="ko-KR"/>
        </w:rPr>
      </w:pPr>
    </w:p>
    <w:p w14:paraId="49BB4BC7" w14:textId="11341EA7" w:rsidR="00083BEF" w:rsidRDefault="00146463" w:rsidP="003731EE">
      <w:pPr>
        <w:rPr>
          <w:szCs w:val="22"/>
          <w:lang w:eastAsia="ko-KR"/>
        </w:rPr>
      </w:pPr>
      <w:r w:rsidRPr="00146463">
        <w:rPr>
          <w:szCs w:val="22"/>
          <w:lang w:val="x-none" w:eastAsia="ko-KR"/>
        </w:rPr>
        <w:t>Based on the agreement, discussion of the "turned off" state of HARQ is needed</w:t>
      </w:r>
      <w:r w:rsidR="006E2B1E">
        <w:rPr>
          <w:szCs w:val="22"/>
          <w:lang w:val="x-none" w:eastAsia="ko-KR"/>
        </w:rPr>
        <w:t>.</w:t>
      </w:r>
    </w:p>
    <w:p w14:paraId="5B6F1320" w14:textId="190BDDCA" w:rsidR="00314121" w:rsidRDefault="00314121" w:rsidP="003731EE">
      <w:pPr>
        <w:rPr>
          <w:szCs w:val="22"/>
          <w:lang w:eastAsia="ko-KR"/>
        </w:rPr>
      </w:pPr>
    </w:p>
    <w:p w14:paraId="1884CC4B" w14:textId="77777777" w:rsidR="00203C04" w:rsidRDefault="00203C04"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399E1B42" w14:textId="7EDE9E28" w:rsidR="00203C04" w:rsidRDefault="00BF172C" w:rsidP="00203C04">
      <w:pPr>
        <w:pStyle w:val="2"/>
        <w:spacing w:before="180" w:after="180" w:line="240" w:lineRule="auto"/>
        <w:ind w:left="578" w:hanging="578"/>
        <w:rPr>
          <w:lang w:eastAsia="ko-KR"/>
        </w:rPr>
      </w:pPr>
      <w:r>
        <w:rPr>
          <w:lang w:eastAsia="ko-KR"/>
        </w:rPr>
        <w:t xml:space="preserve">HARQ Evaluation </w:t>
      </w:r>
    </w:p>
    <w:p w14:paraId="3D666E7A" w14:textId="77777777" w:rsidR="00DF69C4" w:rsidRPr="00DF69C4" w:rsidRDefault="00DF69C4" w:rsidP="00DF69C4">
      <w:pPr>
        <w:rPr>
          <w:lang w:eastAsia="ko-KR"/>
        </w:rPr>
      </w:pPr>
    </w:p>
    <w:p w14:paraId="379D0D9A" w14:textId="5A504870" w:rsidR="009D4D86" w:rsidRPr="009D4D86" w:rsidRDefault="00BF172C" w:rsidP="009D4D86">
      <w:pPr>
        <w:spacing w:before="120" w:after="120" w:line="240" w:lineRule="auto"/>
        <w:rPr>
          <w:rFonts w:eastAsia="맑은 고딕"/>
          <w:lang w:eastAsia="ko-KR"/>
        </w:rPr>
      </w:pPr>
      <w:r w:rsidRPr="009D4D86">
        <w:rPr>
          <w:rFonts w:eastAsia="맑은 고딕"/>
          <w:lang w:eastAsia="ko-KR"/>
        </w:rPr>
        <w:t xml:space="preserve">The reliability of the data </w:t>
      </w:r>
      <w:proofErr w:type="gramStart"/>
      <w:r w:rsidRPr="009D4D86">
        <w:rPr>
          <w:rFonts w:eastAsia="맑은 고딕"/>
          <w:lang w:eastAsia="ko-KR"/>
        </w:rPr>
        <w:t>should be assured</w:t>
      </w:r>
      <w:proofErr w:type="gramEnd"/>
      <w:r w:rsidRPr="009D4D86">
        <w:rPr>
          <w:rFonts w:eastAsia="맑은 고딕"/>
          <w:lang w:eastAsia="ko-KR"/>
        </w:rPr>
        <w:t xml:space="preserve"> when HARQ is "turned off". </w:t>
      </w:r>
      <w:r w:rsidR="00FA2D72">
        <w:rPr>
          <w:rFonts w:eastAsia="맑은 고딕"/>
          <w:lang w:eastAsia="ko-KR"/>
        </w:rPr>
        <w:t>For this, t</w:t>
      </w:r>
      <w:r w:rsidR="001E6CAB" w:rsidRPr="009D4D86">
        <w:rPr>
          <w:rFonts w:eastAsia="맑은 고딕"/>
          <w:lang w:eastAsia="ko-KR"/>
        </w:rPr>
        <w:t xml:space="preserve">he following parameters </w:t>
      </w:r>
      <w:proofErr w:type="gramStart"/>
      <w:r w:rsidR="00FA2D72">
        <w:rPr>
          <w:rFonts w:eastAsia="맑은 고딕"/>
          <w:lang w:eastAsia="ko-KR"/>
        </w:rPr>
        <w:t>can</w:t>
      </w:r>
      <w:r w:rsidR="001E6CAB" w:rsidRPr="009D4D86">
        <w:rPr>
          <w:rFonts w:eastAsia="맑은 고딕"/>
          <w:lang w:eastAsia="ko-KR"/>
        </w:rPr>
        <w:t xml:space="preserve"> be considered</w:t>
      </w:r>
      <w:proofErr w:type="gramEnd"/>
      <w:r w:rsidR="001E6CAB" w:rsidRPr="009D4D86">
        <w:rPr>
          <w:rFonts w:eastAsia="맑은 고딕"/>
          <w:lang w:eastAsia="ko-KR"/>
        </w:rPr>
        <w:t xml:space="preserve"> for performance evaluation.</w:t>
      </w:r>
    </w:p>
    <w:p w14:paraId="7542595A" w14:textId="4669D86D" w:rsidR="00C867EE" w:rsidRDefault="009D4D86" w:rsidP="00C867EE">
      <w:pPr>
        <w:spacing w:before="120" w:after="120" w:line="240" w:lineRule="auto"/>
        <w:rPr>
          <w:szCs w:val="22"/>
          <w:lang w:eastAsia="ko-KR"/>
        </w:rPr>
      </w:pPr>
      <w:r>
        <w:rPr>
          <w:rFonts w:eastAsia="맑은 고딕"/>
          <w:lang w:eastAsia="ko-KR"/>
        </w:rPr>
        <w:t>For performance metrics, p</w:t>
      </w:r>
      <w:r w:rsidR="007E180F" w:rsidRPr="009D4D86">
        <w:rPr>
          <w:rFonts w:eastAsia="맑은 고딕"/>
          <w:lang w:eastAsia="ko-KR"/>
        </w:rPr>
        <w:t xml:space="preserve">acket reception </w:t>
      </w:r>
      <w:proofErr w:type="gramStart"/>
      <w:r w:rsidR="007E180F" w:rsidRPr="009D4D86">
        <w:rPr>
          <w:rFonts w:eastAsia="맑은 고딕"/>
          <w:lang w:eastAsia="ko-KR"/>
        </w:rPr>
        <w:t>ratio(</w:t>
      </w:r>
      <w:proofErr w:type="gramEnd"/>
      <w:r w:rsidR="007E180F" w:rsidRPr="009D4D86">
        <w:rPr>
          <w:rFonts w:eastAsia="맑은 고딕"/>
          <w:lang w:eastAsia="ko-KR"/>
        </w:rPr>
        <w:t>PRR) can be considered as one of the performance metrics [2].</w:t>
      </w:r>
      <w:r w:rsidR="007530DF" w:rsidRPr="009D4D86">
        <w:rPr>
          <w:rFonts w:eastAsia="맑은 고딕"/>
          <w:lang w:eastAsia="ko-KR"/>
        </w:rPr>
        <w:t xml:space="preserve"> </w:t>
      </w:r>
      <w:r>
        <w:rPr>
          <w:rFonts w:eastAsia="맑은 고딕"/>
          <w:lang w:eastAsia="ko-KR"/>
        </w:rPr>
        <w:t>In addition, t</w:t>
      </w:r>
      <w:r w:rsidR="00E90320" w:rsidRPr="009D4D86">
        <w:rPr>
          <w:rFonts w:eastAsia="맑은 고딕"/>
          <w:lang w:eastAsia="ko-KR"/>
        </w:rPr>
        <w:t xml:space="preserve">he performance requirement </w:t>
      </w:r>
      <w:r w:rsidR="00EA4B1F">
        <w:rPr>
          <w:rFonts w:eastAsia="맑은 고딕"/>
          <w:lang w:eastAsia="ko-KR"/>
        </w:rPr>
        <w:t xml:space="preserve">for </w:t>
      </w:r>
      <w:r w:rsidR="007530DF" w:rsidRPr="009D4D86">
        <w:rPr>
          <w:rFonts w:eastAsia="맑은 고딕"/>
          <w:lang w:eastAsia="ko-KR"/>
        </w:rPr>
        <w:t xml:space="preserve">PRR </w:t>
      </w:r>
      <w:proofErr w:type="gramStart"/>
      <w:r w:rsidR="007530DF" w:rsidRPr="009D4D86">
        <w:rPr>
          <w:rFonts w:eastAsia="맑은 고딕"/>
          <w:lang w:eastAsia="ko-KR"/>
        </w:rPr>
        <w:t>may be defined</w:t>
      </w:r>
      <w:proofErr w:type="gramEnd"/>
      <w:r w:rsidR="007530DF" w:rsidRPr="009D4D86">
        <w:rPr>
          <w:rFonts w:eastAsia="맑은 고딕"/>
          <w:lang w:eastAsia="ko-KR"/>
        </w:rPr>
        <w:t>.</w:t>
      </w:r>
      <w:r>
        <w:rPr>
          <w:rFonts w:eastAsia="맑은 고딕"/>
          <w:lang w:eastAsia="ko-KR"/>
        </w:rPr>
        <w:t xml:space="preserve"> For this, t</w:t>
      </w:r>
      <w:r w:rsidR="006E3310" w:rsidRPr="009D4D86">
        <w:rPr>
          <w:rFonts w:eastAsia="맑은 고딕"/>
          <w:lang w:eastAsia="ko-KR"/>
        </w:rPr>
        <w:t xml:space="preserve">he use of slot aggregation factor for retransmission </w:t>
      </w:r>
      <w:proofErr w:type="gramStart"/>
      <w:r w:rsidR="00EA4B1F">
        <w:rPr>
          <w:rFonts w:eastAsia="맑은 고딕"/>
          <w:lang w:eastAsia="ko-KR"/>
        </w:rPr>
        <w:t xml:space="preserve">can </w:t>
      </w:r>
      <w:r>
        <w:rPr>
          <w:rFonts w:eastAsia="맑은 고딕"/>
          <w:lang w:eastAsia="ko-KR"/>
        </w:rPr>
        <w:t>be evaluated</w:t>
      </w:r>
      <w:proofErr w:type="gramEnd"/>
      <w:r>
        <w:rPr>
          <w:rFonts w:eastAsia="맑은 고딕"/>
          <w:lang w:eastAsia="ko-KR"/>
        </w:rPr>
        <w:t xml:space="preserve">. </w:t>
      </w:r>
      <w:r w:rsidR="00921181" w:rsidRPr="009D4D86">
        <w:rPr>
          <w:rFonts w:eastAsia="맑은 고딕"/>
          <w:lang w:eastAsia="ko-KR"/>
        </w:rPr>
        <w:t>Since the slot aggregation factor is limited to a single layer of the PDSCH, it is necessary to consider the number of PDSCH layers.</w:t>
      </w:r>
      <w:r w:rsidR="00CC68F1">
        <w:rPr>
          <w:rFonts w:eastAsia="맑은 고딕"/>
          <w:lang w:eastAsia="ko-KR"/>
        </w:rPr>
        <w:t xml:space="preserve"> </w:t>
      </w:r>
      <w:r w:rsidR="00CC68F1" w:rsidRPr="00CC68F1">
        <w:rPr>
          <w:rFonts w:eastAsia="맑은 고딕"/>
          <w:lang w:eastAsia="ko-KR"/>
        </w:rPr>
        <w:t xml:space="preserve">It </w:t>
      </w:r>
      <w:r w:rsidR="00CC68F1">
        <w:rPr>
          <w:rFonts w:eastAsia="맑은 고딕"/>
          <w:lang w:eastAsia="ko-KR"/>
        </w:rPr>
        <w:t xml:space="preserve">can </w:t>
      </w:r>
      <w:r w:rsidR="00CC68F1" w:rsidRPr="00CC68F1">
        <w:rPr>
          <w:rFonts w:eastAsia="맑은 고딕"/>
          <w:lang w:eastAsia="ko-KR"/>
        </w:rPr>
        <w:t>depend on</w:t>
      </w:r>
      <w:r w:rsidR="00CC68F1">
        <w:rPr>
          <w:rFonts w:eastAsia="맑은 고딕"/>
          <w:lang w:eastAsia="ko-KR"/>
        </w:rPr>
        <w:t xml:space="preserve"> the</w:t>
      </w:r>
      <w:r w:rsidR="00CC68F1" w:rsidRPr="00CC68F1">
        <w:rPr>
          <w:rFonts w:eastAsia="맑은 고딕"/>
          <w:lang w:eastAsia="ko-KR"/>
        </w:rPr>
        <w:t xml:space="preserve"> performance requirement.</w:t>
      </w:r>
      <w:r w:rsidR="00C867EE">
        <w:rPr>
          <w:rFonts w:eastAsia="맑은 고딕"/>
          <w:lang w:eastAsia="ko-KR"/>
        </w:rPr>
        <w:t xml:space="preserve"> </w:t>
      </w:r>
      <w:r w:rsidR="00C867EE">
        <w:rPr>
          <w:szCs w:val="22"/>
          <w:lang w:eastAsia="ko-KR"/>
        </w:rPr>
        <w:t xml:space="preserve">For resource allocation, </w:t>
      </w:r>
      <w:r w:rsidR="00C867EE" w:rsidRPr="00D05788">
        <w:rPr>
          <w:szCs w:val="22"/>
          <w:lang w:eastAsia="ko-KR"/>
        </w:rPr>
        <w:t xml:space="preserve">retransmission </w:t>
      </w:r>
      <w:r w:rsidR="00C867EE">
        <w:rPr>
          <w:szCs w:val="22"/>
          <w:lang w:eastAsia="ko-KR"/>
        </w:rPr>
        <w:t xml:space="preserve">with bundling on the frequency domain </w:t>
      </w:r>
      <w:proofErr w:type="gramStart"/>
      <w:r w:rsidR="00C867EE">
        <w:rPr>
          <w:szCs w:val="22"/>
          <w:lang w:eastAsia="ko-KR"/>
        </w:rPr>
        <w:t>can be considered</w:t>
      </w:r>
      <w:proofErr w:type="gramEnd"/>
      <w:r w:rsidR="00C867EE" w:rsidRPr="00D05788">
        <w:rPr>
          <w:szCs w:val="22"/>
          <w:lang w:eastAsia="ko-KR"/>
        </w:rPr>
        <w:t>. PRB bundling set</w:t>
      </w:r>
      <w:r w:rsidR="00C867EE">
        <w:rPr>
          <w:szCs w:val="22"/>
          <w:lang w:eastAsia="ko-KR"/>
        </w:rPr>
        <w:t xml:space="preserve"> and mapping to virtual resource blocks</w:t>
      </w:r>
      <w:r w:rsidR="00C867EE" w:rsidRPr="00D05788">
        <w:rPr>
          <w:szCs w:val="22"/>
          <w:lang w:eastAsia="ko-KR"/>
        </w:rPr>
        <w:t xml:space="preserve"> may be limited to this.</w:t>
      </w:r>
    </w:p>
    <w:p w14:paraId="34235C54" w14:textId="40CED06D" w:rsidR="00405326" w:rsidRDefault="00405326" w:rsidP="00E2030E">
      <w:pPr>
        <w:rPr>
          <w:szCs w:val="22"/>
          <w:lang w:eastAsia="ko-KR"/>
        </w:rPr>
      </w:pPr>
      <w:r w:rsidRPr="00405326">
        <w:rPr>
          <w:szCs w:val="22"/>
          <w:lang w:eastAsia="ko-KR"/>
        </w:rPr>
        <w:t xml:space="preserve">Fixed value, adaptation, and blind detection need to </w:t>
      </w:r>
      <w:proofErr w:type="gramStart"/>
      <w:r w:rsidRPr="00405326">
        <w:rPr>
          <w:szCs w:val="22"/>
          <w:lang w:eastAsia="ko-KR"/>
        </w:rPr>
        <w:t>be discussed</w:t>
      </w:r>
      <w:proofErr w:type="gramEnd"/>
      <w:r w:rsidRPr="00405326">
        <w:rPr>
          <w:szCs w:val="22"/>
          <w:lang w:eastAsia="ko-KR"/>
        </w:rPr>
        <w:t xml:space="preserve"> for the number of retransmissions. In addition, </w:t>
      </w:r>
      <w:r w:rsidR="006E3310">
        <w:rPr>
          <w:szCs w:val="22"/>
          <w:lang w:eastAsia="ko-KR"/>
        </w:rPr>
        <w:t xml:space="preserve">redundancy version, </w:t>
      </w:r>
      <w:r w:rsidRPr="00405326">
        <w:rPr>
          <w:szCs w:val="22"/>
          <w:lang w:eastAsia="ko-KR"/>
        </w:rPr>
        <w:t>control information, detection method</w:t>
      </w:r>
      <w:r w:rsidR="009D4D86">
        <w:rPr>
          <w:szCs w:val="22"/>
          <w:lang w:eastAsia="ko-KR"/>
        </w:rPr>
        <w:t>s</w:t>
      </w:r>
      <w:r w:rsidRPr="00405326">
        <w:rPr>
          <w:szCs w:val="22"/>
          <w:lang w:eastAsia="ko-KR"/>
        </w:rPr>
        <w:t xml:space="preserve"> of the recei</w:t>
      </w:r>
      <w:r w:rsidR="009D4D86">
        <w:rPr>
          <w:szCs w:val="22"/>
          <w:lang w:eastAsia="ko-KR"/>
        </w:rPr>
        <w:t>ver</w:t>
      </w:r>
      <w:r w:rsidRPr="00405326">
        <w:rPr>
          <w:szCs w:val="22"/>
          <w:lang w:eastAsia="ko-KR"/>
        </w:rPr>
        <w:t xml:space="preserve">, etc., </w:t>
      </w:r>
      <w:proofErr w:type="gramStart"/>
      <w:r w:rsidRPr="00405326">
        <w:rPr>
          <w:szCs w:val="22"/>
          <w:lang w:eastAsia="ko-KR"/>
        </w:rPr>
        <w:t>should be considered</w:t>
      </w:r>
      <w:proofErr w:type="gramEnd"/>
      <w:r w:rsidRPr="00405326">
        <w:rPr>
          <w:szCs w:val="22"/>
          <w:lang w:eastAsia="ko-KR"/>
        </w:rPr>
        <w:t xml:space="preserve"> for each method.</w:t>
      </w:r>
      <w:r w:rsidR="00BB4A8F">
        <w:rPr>
          <w:szCs w:val="22"/>
          <w:lang w:eastAsia="ko-KR"/>
        </w:rPr>
        <w:t xml:space="preserve"> </w:t>
      </w:r>
    </w:p>
    <w:p w14:paraId="45AE2B90" w14:textId="6032B795" w:rsidR="00717579" w:rsidRDefault="00BF1219" w:rsidP="00E2030E">
      <w:pPr>
        <w:rPr>
          <w:szCs w:val="22"/>
          <w:lang w:eastAsia="ko-KR"/>
        </w:rPr>
      </w:pPr>
      <w:r>
        <w:rPr>
          <w:szCs w:val="22"/>
          <w:lang w:eastAsia="ko-KR"/>
        </w:rPr>
        <w:t xml:space="preserve">If HARQ </w:t>
      </w:r>
      <w:proofErr w:type="gramStart"/>
      <w:r>
        <w:rPr>
          <w:szCs w:val="22"/>
          <w:lang w:eastAsia="ko-KR"/>
        </w:rPr>
        <w:t>is supported</w:t>
      </w:r>
      <w:proofErr w:type="gramEnd"/>
      <w:r>
        <w:rPr>
          <w:szCs w:val="22"/>
          <w:lang w:eastAsia="ko-KR"/>
        </w:rPr>
        <w:t xml:space="preserve"> by NTN, i</w:t>
      </w:r>
      <w:r w:rsidR="009E651D" w:rsidRPr="009E651D">
        <w:rPr>
          <w:szCs w:val="22"/>
          <w:lang w:eastAsia="ko-KR"/>
        </w:rPr>
        <w:t xml:space="preserve">t is necessary to discuss the measurement method for judging the HARQ turn off and enabling </w:t>
      </w:r>
      <w:r w:rsidR="00FA2D72">
        <w:rPr>
          <w:szCs w:val="22"/>
          <w:lang w:eastAsia="ko-KR"/>
        </w:rPr>
        <w:t>state</w:t>
      </w:r>
      <w:r w:rsidR="00C867EE">
        <w:rPr>
          <w:szCs w:val="22"/>
          <w:lang w:eastAsia="ko-KR"/>
        </w:rPr>
        <w:t xml:space="preserve">s. </w:t>
      </w:r>
      <w:r w:rsidR="00BD5F31" w:rsidRPr="00BD5F31">
        <w:rPr>
          <w:szCs w:val="22"/>
          <w:lang w:eastAsia="ko-KR"/>
        </w:rPr>
        <w:t xml:space="preserve">In addition, depending on whether </w:t>
      </w:r>
      <w:r w:rsidR="003412D9">
        <w:rPr>
          <w:szCs w:val="22"/>
          <w:lang w:eastAsia="ko-KR"/>
        </w:rPr>
        <w:t>the application of thes</w:t>
      </w:r>
      <w:r w:rsidR="00BD5F31" w:rsidRPr="00BD5F31">
        <w:rPr>
          <w:szCs w:val="22"/>
          <w:lang w:eastAsia="ko-KR"/>
        </w:rPr>
        <w:t xml:space="preserve">e </w:t>
      </w:r>
      <w:r w:rsidR="00EA4B1F">
        <w:rPr>
          <w:szCs w:val="22"/>
          <w:lang w:eastAsia="ko-KR"/>
        </w:rPr>
        <w:t>state</w:t>
      </w:r>
      <w:r w:rsidR="00BD5F31" w:rsidRPr="00BD5F31">
        <w:rPr>
          <w:szCs w:val="22"/>
          <w:lang w:eastAsia="ko-KR"/>
        </w:rPr>
        <w:t xml:space="preserve">s </w:t>
      </w:r>
      <w:r w:rsidR="003412D9">
        <w:rPr>
          <w:szCs w:val="22"/>
          <w:lang w:eastAsia="ko-KR"/>
        </w:rPr>
        <w:t>is UE-</w:t>
      </w:r>
      <w:r w:rsidR="00BD5F31" w:rsidRPr="00BD5F31">
        <w:rPr>
          <w:szCs w:val="22"/>
          <w:lang w:eastAsia="ko-KR"/>
        </w:rPr>
        <w:t>specific or cell</w:t>
      </w:r>
      <w:r w:rsidR="003412D9">
        <w:rPr>
          <w:szCs w:val="22"/>
          <w:lang w:eastAsia="ko-KR"/>
        </w:rPr>
        <w:t>-</w:t>
      </w:r>
      <w:r w:rsidR="00BD5F31" w:rsidRPr="00BD5F31">
        <w:rPr>
          <w:szCs w:val="22"/>
          <w:lang w:eastAsia="ko-KR"/>
        </w:rPr>
        <w:t xml:space="preserve">specific, </w:t>
      </w:r>
      <w:r w:rsidR="00BD5F31" w:rsidRPr="00BD5F31">
        <w:rPr>
          <w:szCs w:val="22"/>
          <w:lang w:eastAsia="ko-KR"/>
        </w:rPr>
        <w:lastRenderedPageBreak/>
        <w:t>the measurement methods may be affected.</w:t>
      </w:r>
      <w:r w:rsidR="00BD5F31">
        <w:rPr>
          <w:szCs w:val="22"/>
          <w:lang w:eastAsia="ko-KR"/>
        </w:rPr>
        <w:t xml:space="preserve"> </w:t>
      </w:r>
      <w:r w:rsidR="00DF69C4" w:rsidRPr="00DF69C4">
        <w:rPr>
          <w:szCs w:val="22"/>
          <w:lang w:eastAsia="ko-KR"/>
        </w:rPr>
        <w:t>If there is no need for additional measurement methods, it may be an implementation issue.</w:t>
      </w:r>
    </w:p>
    <w:p w14:paraId="67E49F9F" w14:textId="38C3143A" w:rsidR="00E2030E" w:rsidRDefault="00E2030E" w:rsidP="00E2030E">
      <w:pPr>
        <w:tabs>
          <w:tab w:val="left" w:pos="1440"/>
        </w:tabs>
        <w:spacing w:line="240" w:lineRule="auto"/>
        <w:jc w:val="left"/>
        <w:rPr>
          <w:rFonts w:eastAsia="MS Mincho"/>
          <w:color w:val="000000"/>
        </w:rPr>
      </w:pPr>
    </w:p>
    <w:p w14:paraId="02460F36" w14:textId="06ADA6E3" w:rsidR="007D3A63" w:rsidRPr="008A08CA" w:rsidRDefault="007D3A63" w:rsidP="008A08CA">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eastAsia="바탕"/>
          <w:b/>
          <w:noProof/>
          <w:szCs w:val="22"/>
          <w:lang w:eastAsia="zh-CN"/>
        </w:rPr>
      </w:pPr>
      <w:r w:rsidRPr="008A08CA">
        <w:rPr>
          <w:rFonts w:eastAsia="바탕" w:hint="eastAsia"/>
          <w:b/>
          <w:noProof/>
          <w:szCs w:val="22"/>
          <w:lang w:eastAsia="zh-CN"/>
        </w:rPr>
        <w:t>P</w:t>
      </w:r>
      <w:r w:rsidRPr="008A08CA">
        <w:rPr>
          <w:rFonts w:eastAsia="바탕"/>
          <w:b/>
          <w:noProof/>
          <w:szCs w:val="22"/>
          <w:lang w:eastAsia="zh-CN"/>
        </w:rPr>
        <w:t>roposal 1.</w:t>
      </w:r>
      <w:r w:rsidR="008A08CA">
        <w:rPr>
          <w:rFonts w:eastAsia="바탕"/>
          <w:b/>
          <w:noProof/>
          <w:szCs w:val="22"/>
          <w:lang w:eastAsia="zh-CN"/>
        </w:rPr>
        <w:tab/>
      </w:r>
      <w:r w:rsidRPr="008A08CA">
        <w:rPr>
          <w:rFonts w:eastAsia="바탕"/>
          <w:b/>
          <w:noProof/>
          <w:szCs w:val="22"/>
          <w:lang w:eastAsia="zh-CN"/>
        </w:rPr>
        <w:t>The following parameters can be considered for HARQ evaluation.</w:t>
      </w:r>
    </w:p>
    <w:p w14:paraId="64C79D24" w14:textId="4DF4CF7C" w:rsidR="007D3A63" w:rsidRDefault="007D3A63" w:rsidP="008A08CA">
      <w:pPr>
        <w:numPr>
          <w:ilvl w:val="0"/>
          <w:numId w:val="7"/>
        </w:numPr>
        <w:tabs>
          <w:tab w:val="left" w:pos="1440"/>
        </w:tabs>
        <w:ind w:leftChars="862" w:left="2253" w:hanging="357"/>
        <w:jc w:val="left"/>
        <w:rPr>
          <w:color w:val="000000"/>
        </w:rPr>
      </w:pPr>
      <w:r>
        <w:rPr>
          <w:color w:val="000000"/>
        </w:rPr>
        <w:t>Performance metric</w:t>
      </w:r>
    </w:p>
    <w:p w14:paraId="5F6A929B" w14:textId="3C319205" w:rsidR="008A08CA" w:rsidRPr="00B42942" w:rsidRDefault="008A08CA" w:rsidP="008A08CA">
      <w:pPr>
        <w:numPr>
          <w:ilvl w:val="0"/>
          <w:numId w:val="8"/>
        </w:numPr>
        <w:tabs>
          <w:tab w:val="left" w:pos="1440"/>
        </w:tabs>
        <w:spacing w:after="120" w:line="240" w:lineRule="auto"/>
        <w:ind w:leftChars="1035" w:left="2561"/>
        <w:jc w:val="left"/>
        <w:rPr>
          <w:color w:val="000000"/>
          <w:lang w:eastAsia="ko-KR"/>
        </w:rPr>
      </w:pPr>
      <w:r>
        <w:rPr>
          <w:color w:val="000000"/>
          <w:lang w:eastAsia="ko-KR"/>
        </w:rPr>
        <w:t>e.g. PRR</w:t>
      </w:r>
    </w:p>
    <w:p w14:paraId="322C53A2" w14:textId="5B912964" w:rsidR="007D3A63" w:rsidRDefault="007D3A63" w:rsidP="008A08CA">
      <w:pPr>
        <w:numPr>
          <w:ilvl w:val="0"/>
          <w:numId w:val="7"/>
        </w:numPr>
        <w:tabs>
          <w:tab w:val="left" w:pos="1440"/>
        </w:tabs>
        <w:ind w:leftChars="862" w:left="2253" w:hanging="357"/>
        <w:jc w:val="left"/>
        <w:rPr>
          <w:color w:val="000000"/>
        </w:rPr>
      </w:pPr>
      <w:r>
        <w:rPr>
          <w:color w:val="000000"/>
        </w:rPr>
        <w:t>Number of retransmission and combining</w:t>
      </w:r>
    </w:p>
    <w:p w14:paraId="74F14062" w14:textId="6CE9578F" w:rsidR="008A08CA" w:rsidRPr="00B42942" w:rsidRDefault="008A08CA" w:rsidP="008A08CA">
      <w:pPr>
        <w:numPr>
          <w:ilvl w:val="0"/>
          <w:numId w:val="8"/>
        </w:numPr>
        <w:tabs>
          <w:tab w:val="left" w:pos="1440"/>
        </w:tabs>
        <w:spacing w:after="120" w:line="240" w:lineRule="auto"/>
        <w:ind w:leftChars="1035" w:left="2561"/>
        <w:jc w:val="left"/>
        <w:rPr>
          <w:color w:val="000000"/>
          <w:lang w:eastAsia="ko-KR"/>
        </w:rPr>
      </w:pPr>
      <w:r>
        <w:rPr>
          <w:color w:val="000000"/>
          <w:lang w:eastAsia="ko-KR"/>
        </w:rPr>
        <w:t>e.g. n (blind) retransmission, redundancy version</w:t>
      </w:r>
    </w:p>
    <w:p w14:paraId="536ADCF5" w14:textId="011D71D3" w:rsidR="007D3A63" w:rsidRDefault="007D3A63" w:rsidP="008A08CA">
      <w:pPr>
        <w:numPr>
          <w:ilvl w:val="0"/>
          <w:numId w:val="7"/>
        </w:numPr>
        <w:tabs>
          <w:tab w:val="left" w:pos="1440"/>
        </w:tabs>
        <w:ind w:leftChars="862" w:left="2253" w:hanging="357"/>
        <w:jc w:val="left"/>
        <w:rPr>
          <w:color w:val="000000"/>
        </w:rPr>
      </w:pPr>
      <w:r>
        <w:rPr>
          <w:color w:val="000000"/>
        </w:rPr>
        <w:t xml:space="preserve">TX </w:t>
      </w:r>
      <w:r w:rsidR="008A08CA">
        <w:rPr>
          <w:color w:val="000000"/>
        </w:rPr>
        <w:t xml:space="preserve">(diversity) </w:t>
      </w:r>
      <w:r>
        <w:rPr>
          <w:color w:val="000000"/>
        </w:rPr>
        <w:t xml:space="preserve">scheme </w:t>
      </w:r>
    </w:p>
    <w:p w14:paraId="3B3CC028" w14:textId="309F294C" w:rsidR="008A08CA" w:rsidRDefault="008A08CA" w:rsidP="008A08CA">
      <w:pPr>
        <w:numPr>
          <w:ilvl w:val="0"/>
          <w:numId w:val="7"/>
        </w:numPr>
        <w:tabs>
          <w:tab w:val="left" w:pos="1440"/>
        </w:tabs>
        <w:ind w:leftChars="862" w:left="2253" w:hanging="357"/>
        <w:jc w:val="left"/>
        <w:rPr>
          <w:color w:val="000000"/>
        </w:rPr>
      </w:pPr>
      <w:r>
        <w:rPr>
          <w:color w:val="000000"/>
        </w:rPr>
        <w:t>Channel estimation</w:t>
      </w:r>
    </w:p>
    <w:p w14:paraId="236EB3E3" w14:textId="7A90F280" w:rsidR="007D3A63" w:rsidRDefault="007D3A63" w:rsidP="008A08CA">
      <w:pPr>
        <w:numPr>
          <w:ilvl w:val="0"/>
          <w:numId w:val="7"/>
        </w:numPr>
        <w:tabs>
          <w:tab w:val="left" w:pos="1440"/>
        </w:tabs>
        <w:ind w:leftChars="862" w:left="2253" w:hanging="357"/>
        <w:jc w:val="left"/>
        <w:rPr>
          <w:color w:val="000000"/>
        </w:rPr>
      </w:pPr>
      <w:r>
        <w:rPr>
          <w:color w:val="000000"/>
        </w:rPr>
        <w:t>UE receiver algorithm</w:t>
      </w:r>
    </w:p>
    <w:p w14:paraId="25B40CB7" w14:textId="24332456" w:rsidR="008A08CA" w:rsidRDefault="008A08CA" w:rsidP="008A08CA">
      <w:pPr>
        <w:numPr>
          <w:ilvl w:val="0"/>
          <w:numId w:val="8"/>
        </w:numPr>
        <w:tabs>
          <w:tab w:val="left" w:pos="1440"/>
        </w:tabs>
        <w:spacing w:after="120" w:line="240" w:lineRule="auto"/>
        <w:ind w:leftChars="1035" w:left="2561"/>
        <w:jc w:val="left"/>
        <w:rPr>
          <w:color w:val="000000"/>
          <w:lang w:eastAsia="ko-KR"/>
        </w:rPr>
      </w:pPr>
      <w:r>
        <w:rPr>
          <w:color w:val="000000"/>
          <w:lang w:eastAsia="ko-KR"/>
        </w:rPr>
        <w:t>e</w:t>
      </w:r>
      <w:r>
        <w:rPr>
          <w:rFonts w:hint="eastAsia"/>
          <w:color w:val="000000"/>
          <w:lang w:eastAsia="ko-KR"/>
        </w:rPr>
        <w:t>.</w:t>
      </w:r>
      <w:r>
        <w:rPr>
          <w:color w:val="000000"/>
          <w:lang w:eastAsia="ko-KR"/>
        </w:rPr>
        <w:t>g. MMSE-IRC</w:t>
      </w:r>
    </w:p>
    <w:p w14:paraId="18BA11B3" w14:textId="3A62152B" w:rsidR="004810A8" w:rsidRDefault="004810A8" w:rsidP="004810A8">
      <w:pPr>
        <w:tabs>
          <w:tab w:val="left" w:pos="1440"/>
        </w:tabs>
        <w:spacing w:line="240" w:lineRule="auto"/>
        <w:jc w:val="left"/>
        <w:rPr>
          <w:rFonts w:eastAsia="MS Mincho"/>
          <w:color w:val="000000"/>
        </w:rPr>
      </w:pPr>
    </w:p>
    <w:p w14:paraId="6BDC727F" w14:textId="0640AF99" w:rsidR="00E2030E" w:rsidRPr="00AA30A7" w:rsidRDefault="005A3ED9" w:rsidP="00E2030E">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50F74255" w14:textId="7F5D5283" w:rsidR="005A3ED9" w:rsidRPr="00891071" w:rsidRDefault="005A3ED9" w:rsidP="005A3ED9">
      <w:pPr>
        <w:spacing w:after="120"/>
        <w:rPr>
          <w:lang w:eastAsia="ko-KR"/>
        </w:rPr>
      </w:pPr>
      <w:r w:rsidRPr="00891071">
        <w:rPr>
          <w:lang w:eastAsia="ko-KR"/>
        </w:rPr>
        <w:t>In this contribution, we present our considerations</w:t>
      </w:r>
      <w:r w:rsidR="008A08CA">
        <w:rPr>
          <w:lang w:eastAsia="ko-KR"/>
        </w:rPr>
        <w:t xml:space="preserve"> for HARQ eva</w:t>
      </w:r>
      <w:r w:rsidR="008F6E9E">
        <w:rPr>
          <w:lang w:eastAsia="ko-KR"/>
        </w:rPr>
        <w:t>l</w:t>
      </w:r>
      <w:r w:rsidR="008A08CA">
        <w:rPr>
          <w:lang w:eastAsia="ko-KR"/>
        </w:rPr>
        <w:t>uation</w:t>
      </w:r>
      <w:r w:rsidRPr="00891071">
        <w:rPr>
          <w:lang w:eastAsia="ko-KR"/>
        </w:rPr>
        <w:t xml:space="preserve"> in </w:t>
      </w:r>
      <w:r w:rsidR="00AD10D5">
        <w:rPr>
          <w:lang w:eastAsia="ko-KR"/>
        </w:rPr>
        <w:t>NTN</w:t>
      </w:r>
      <w:r w:rsidRPr="00891071">
        <w:rPr>
          <w:lang w:eastAsia="ko-KR"/>
        </w:rPr>
        <w:t xml:space="preserve"> scenario</w:t>
      </w:r>
      <w:r w:rsidR="00AD10D5">
        <w:rPr>
          <w:lang w:eastAsia="ko-KR"/>
        </w:rPr>
        <w:t>s</w:t>
      </w:r>
      <w:r w:rsidRPr="00891071">
        <w:rPr>
          <w:lang w:eastAsia="ko-KR"/>
        </w:rPr>
        <w:t>.  Based on the discussion, we make the following proposal.</w:t>
      </w:r>
    </w:p>
    <w:p w14:paraId="1DCF319A" w14:textId="40C08263" w:rsidR="008A08CA" w:rsidRDefault="008A08CA" w:rsidP="008A08CA">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eastAsia="바탕"/>
          <w:b/>
          <w:noProof/>
          <w:szCs w:val="22"/>
          <w:lang w:eastAsia="zh-CN"/>
        </w:rPr>
      </w:pPr>
      <w:r w:rsidRPr="008A08CA">
        <w:rPr>
          <w:rFonts w:eastAsia="바탕" w:hint="eastAsia"/>
          <w:b/>
          <w:noProof/>
          <w:szCs w:val="22"/>
          <w:lang w:eastAsia="zh-CN"/>
        </w:rPr>
        <w:t>P</w:t>
      </w:r>
      <w:r w:rsidRPr="008A08CA">
        <w:rPr>
          <w:rFonts w:eastAsia="바탕"/>
          <w:b/>
          <w:noProof/>
          <w:szCs w:val="22"/>
          <w:lang w:eastAsia="zh-CN"/>
        </w:rPr>
        <w:t>roposal 1.</w:t>
      </w:r>
      <w:r>
        <w:rPr>
          <w:rFonts w:eastAsia="바탕"/>
          <w:b/>
          <w:noProof/>
          <w:szCs w:val="22"/>
          <w:lang w:eastAsia="zh-CN"/>
        </w:rPr>
        <w:tab/>
      </w:r>
      <w:r w:rsidRPr="008A08CA">
        <w:rPr>
          <w:rFonts w:eastAsia="바탕"/>
          <w:b/>
          <w:noProof/>
          <w:szCs w:val="22"/>
          <w:lang w:eastAsia="zh-CN"/>
        </w:rPr>
        <w:t>The following parameters can be considered for HARQ evaluation.</w:t>
      </w:r>
    </w:p>
    <w:p w14:paraId="370CD9E6" w14:textId="77777777" w:rsidR="008A08CA" w:rsidRDefault="008A08CA" w:rsidP="008A08CA">
      <w:pPr>
        <w:numPr>
          <w:ilvl w:val="0"/>
          <w:numId w:val="7"/>
        </w:numPr>
        <w:tabs>
          <w:tab w:val="left" w:pos="1440"/>
        </w:tabs>
        <w:ind w:leftChars="862" w:left="2253" w:hanging="357"/>
        <w:jc w:val="left"/>
        <w:rPr>
          <w:color w:val="000000"/>
        </w:rPr>
      </w:pPr>
      <w:r>
        <w:rPr>
          <w:color w:val="000000"/>
        </w:rPr>
        <w:t>Performance metric</w:t>
      </w:r>
    </w:p>
    <w:p w14:paraId="1C58F0FB" w14:textId="77777777" w:rsidR="008A08CA" w:rsidRDefault="008A08CA" w:rsidP="008A08CA">
      <w:pPr>
        <w:numPr>
          <w:ilvl w:val="0"/>
          <w:numId w:val="7"/>
        </w:numPr>
        <w:tabs>
          <w:tab w:val="left" w:pos="1440"/>
        </w:tabs>
        <w:ind w:leftChars="862" w:left="2253" w:hanging="357"/>
        <w:jc w:val="left"/>
        <w:rPr>
          <w:color w:val="000000"/>
        </w:rPr>
      </w:pPr>
      <w:r>
        <w:rPr>
          <w:color w:val="000000"/>
        </w:rPr>
        <w:t>Number of retransmission and combining</w:t>
      </w:r>
    </w:p>
    <w:p w14:paraId="700C93A9" w14:textId="5C40D13A" w:rsidR="008A08CA" w:rsidRDefault="008A08CA" w:rsidP="008A08CA">
      <w:pPr>
        <w:numPr>
          <w:ilvl w:val="0"/>
          <w:numId w:val="7"/>
        </w:numPr>
        <w:tabs>
          <w:tab w:val="left" w:pos="1440"/>
        </w:tabs>
        <w:ind w:leftChars="862" w:left="2253" w:hanging="357"/>
        <w:jc w:val="left"/>
        <w:rPr>
          <w:color w:val="000000"/>
        </w:rPr>
      </w:pPr>
      <w:r>
        <w:rPr>
          <w:color w:val="000000"/>
        </w:rPr>
        <w:t xml:space="preserve">TX (diversity) scheme </w:t>
      </w:r>
      <w:bookmarkStart w:id="2" w:name="_GoBack"/>
      <w:bookmarkEnd w:id="2"/>
    </w:p>
    <w:p w14:paraId="2D89B1C2" w14:textId="77777777" w:rsidR="008A08CA" w:rsidRDefault="008A08CA" w:rsidP="008A08CA">
      <w:pPr>
        <w:numPr>
          <w:ilvl w:val="0"/>
          <w:numId w:val="7"/>
        </w:numPr>
        <w:tabs>
          <w:tab w:val="left" w:pos="1440"/>
        </w:tabs>
        <w:ind w:leftChars="862" w:left="2253" w:hanging="357"/>
        <w:jc w:val="left"/>
        <w:rPr>
          <w:color w:val="000000"/>
        </w:rPr>
      </w:pPr>
      <w:r>
        <w:rPr>
          <w:color w:val="000000"/>
        </w:rPr>
        <w:t>Channel estimation</w:t>
      </w:r>
    </w:p>
    <w:p w14:paraId="16752098" w14:textId="77777777" w:rsidR="008A08CA" w:rsidRDefault="008A08CA" w:rsidP="008A08CA">
      <w:pPr>
        <w:numPr>
          <w:ilvl w:val="0"/>
          <w:numId w:val="7"/>
        </w:numPr>
        <w:tabs>
          <w:tab w:val="left" w:pos="1440"/>
        </w:tabs>
        <w:ind w:leftChars="862" w:left="2253" w:hanging="357"/>
        <w:jc w:val="left"/>
        <w:rPr>
          <w:color w:val="000000"/>
        </w:rPr>
      </w:pPr>
      <w:r>
        <w:rPr>
          <w:color w:val="000000"/>
        </w:rPr>
        <w:t>UE receiver algorithm</w:t>
      </w:r>
    </w:p>
    <w:p w14:paraId="10DED2F0" w14:textId="77777777" w:rsidR="00E2030E" w:rsidRPr="00AA30A7" w:rsidRDefault="00E2030E" w:rsidP="00E2030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74A9849" w14:textId="087CC58A" w:rsidR="00154DE3" w:rsidRDefault="002358B1" w:rsidP="002358B1">
      <w:pPr>
        <w:numPr>
          <w:ilvl w:val="0"/>
          <w:numId w:val="6"/>
        </w:numPr>
        <w:tabs>
          <w:tab w:val="left" w:pos="810"/>
        </w:tabs>
        <w:spacing w:after="180"/>
        <w:contextualSpacing/>
        <w:rPr>
          <w:lang w:eastAsia="zh-CN"/>
        </w:rPr>
      </w:pPr>
      <w:r w:rsidRPr="002358B1">
        <w:rPr>
          <w:lang w:eastAsia="ko-KR"/>
        </w:rPr>
        <w:t>3GPP TSG-RAN WG2 meeting #105</w:t>
      </w:r>
      <w:r>
        <w:rPr>
          <w:lang w:eastAsia="ko-KR"/>
        </w:rPr>
        <w:t>, “</w:t>
      </w:r>
      <w:r w:rsidRPr="002358B1">
        <w:rPr>
          <w:lang w:eastAsia="ko-KR"/>
        </w:rPr>
        <w:t>Report of 3GPP TSG RAN2#105 meeting</w:t>
      </w:r>
      <w:r>
        <w:rPr>
          <w:lang w:eastAsia="ko-KR"/>
        </w:rPr>
        <w:t>”.</w:t>
      </w:r>
    </w:p>
    <w:p w14:paraId="444BB430" w14:textId="59B6F9AA" w:rsidR="001226A9" w:rsidRPr="00475A4B" w:rsidRDefault="004B5DF2" w:rsidP="004B5DF2">
      <w:pPr>
        <w:numPr>
          <w:ilvl w:val="0"/>
          <w:numId w:val="6"/>
        </w:numPr>
        <w:tabs>
          <w:tab w:val="left" w:pos="810"/>
        </w:tabs>
        <w:spacing w:after="180"/>
        <w:contextualSpacing/>
        <w:rPr>
          <w:lang w:eastAsia="zh-CN"/>
        </w:rPr>
      </w:pPr>
      <w:r w:rsidRPr="004B5DF2">
        <w:rPr>
          <w:lang w:eastAsia="zh-CN"/>
        </w:rPr>
        <w:t>3GPP TR 37.885 V15.2.0 (2018-12)</w:t>
      </w:r>
    </w:p>
    <w:sectPr w:rsidR="001226A9" w:rsidRPr="00475A4B" w:rsidSect="00345456">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83E37" w14:textId="77777777" w:rsidR="00B928FC" w:rsidRDefault="00B928FC">
      <w:r>
        <w:separator/>
      </w:r>
    </w:p>
  </w:endnote>
  <w:endnote w:type="continuationSeparator" w:id="0">
    <w:p w14:paraId="16E6C0EA" w14:textId="77777777" w:rsidR="00B928FC" w:rsidRDefault="00B9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33415710"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EA4B1F">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EA4B1F">
      <w:rPr>
        <w:rStyle w:val="af1"/>
        <w:rFonts w:eastAsia="MS Gothic"/>
        <w:noProof/>
      </w:rPr>
      <w:t>2</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B0F35" w14:textId="77777777" w:rsidR="00B928FC" w:rsidRDefault="00B928FC">
      <w:r>
        <w:separator/>
      </w:r>
    </w:p>
  </w:footnote>
  <w:footnote w:type="continuationSeparator" w:id="0">
    <w:p w14:paraId="7E42A494" w14:textId="77777777" w:rsidR="00B928FC" w:rsidRDefault="00B92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3"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9"/>
  </w:num>
  <w:num w:numId="5">
    <w:abstractNumId w:val="1"/>
  </w:num>
  <w:num w:numId="6">
    <w:abstractNumId w:val="6"/>
  </w:num>
  <w:num w:numId="7">
    <w:abstractNumId w:val="5"/>
  </w:num>
  <w:num w:numId="8">
    <w:abstractNumId w:val="8"/>
  </w:num>
  <w:num w:numId="9">
    <w:abstractNumId w:val="2"/>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96A"/>
    <w:rsid w:val="00024C11"/>
    <w:rsid w:val="00025B78"/>
    <w:rsid w:val="00025D34"/>
    <w:rsid w:val="00025D3B"/>
    <w:rsid w:val="00026F6D"/>
    <w:rsid w:val="0002724D"/>
    <w:rsid w:val="00027267"/>
    <w:rsid w:val="00027B4A"/>
    <w:rsid w:val="00027DE1"/>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2C8"/>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BE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463"/>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37C"/>
    <w:rsid w:val="00157421"/>
    <w:rsid w:val="001577F2"/>
    <w:rsid w:val="001606A8"/>
    <w:rsid w:val="00160971"/>
    <w:rsid w:val="00160E06"/>
    <w:rsid w:val="00160E1D"/>
    <w:rsid w:val="00161061"/>
    <w:rsid w:val="001616BE"/>
    <w:rsid w:val="00161B93"/>
    <w:rsid w:val="00161E5B"/>
    <w:rsid w:val="001633F1"/>
    <w:rsid w:val="00163495"/>
    <w:rsid w:val="0016362A"/>
    <w:rsid w:val="0016402D"/>
    <w:rsid w:val="00164234"/>
    <w:rsid w:val="00164266"/>
    <w:rsid w:val="00164694"/>
    <w:rsid w:val="0016589F"/>
    <w:rsid w:val="001659A0"/>
    <w:rsid w:val="00165A01"/>
    <w:rsid w:val="00165CBC"/>
    <w:rsid w:val="00165DE5"/>
    <w:rsid w:val="00165DE9"/>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CAB"/>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316B"/>
    <w:rsid w:val="001F32D8"/>
    <w:rsid w:val="001F330C"/>
    <w:rsid w:val="001F35B3"/>
    <w:rsid w:val="001F3A8D"/>
    <w:rsid w:val="001F3C1C"/>
    <w:rsid w:val="001F442F"/>
    <w:rsid w:val="001F4533"/>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8B1"/>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5636"/>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2D9"/>
    <w:rsid w:val="0034147E"/>
    <w:rsid w:val="00341864"/>
    <w:rsid w:val="00341A13"/>
    <w:rsid w:val="00341FA9"/>
    <w:rsid w:val="00342C28"/>
    <w:rsid w:val="00342EFF"/>
    <w:rsid w:val="003430E8"/>
    <w:rsid w:val="00343417"/>
    <w:rsid w:val="003437C5"/>
    <w:rsid w:val="0034395C"/>
    <w:rsid w:val="00344149"/>
    <w:rsid w:val="00344430"/>
    <w:rsid w:val="003446B5"/>
    <w:rsid w:val="00344BB9"/>
    <w:rsid w:val="00345456"/>
    <w:rsid w:val="003455EE"/>
    <w:rsid w:val="00345FCF"/>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31EE"/>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944"/>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39EA"/>
    <w:rsid w:val="003F424A"/>
    <w:rsid w:val="003F46D2"/>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0FB"/>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326"/>
    <w:rsid w:val="0040558A"/>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71AF"/>
    <w:rsid w:val="00467469"/>
    <w:rsid w:val="004677B0"/>
    <w:rsid w:val="00467912"/>
    <w:rsid w:val="00467AB5"/>
    <w:rsid w:val="00470C44"/>
    <w:rsid w:val="00471667"/>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2DC2"/>
    <w:rsid w:val="004A311F"/>
    <w:rsid w:val="004A3531"/>
    <w:rsid w:val="004A35F1"/>
    <w:rsid w:val="004A396A"/>
    <w:rsid w:val="004A40BF"/>
    <w:rsid w:val="004A41F4"/>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5DF2"/>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9A"/>
    <w:rsid w:val="00524CF3"/>
    <w:rsid w:val="00524D60"/>
    <w:rsid w:val="005253B3"/>
    <w:rsid w:val="0052568A"/>
    <w:rsid w:val="005261E8"/>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961"/>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373"/>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B06"/>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97C"/>
    <w:rsid w:val="00634D2B"/>
    <w:rsid w:val="00634D3D"/>
    <w:rsid w:val="00635675"/>
    <w:rsid w:val="006357A4"/>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CD9"/>
    <w:rsid w:val="006D461B"/>
    <w:rsid w:val="006D47D5"/>
    <w:rsid w:val="006D49F5"/>
    <w:rsid w:val="006D529F"/>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1E"/>
    <w:rsid w:val="006E2BCA"/>
    <w:rsid w:val="006E2C5D"/>
    <w:rsid w:val="006E2EAE"/>
    <w:rsid w:val="006E2EEC"/>
    <w:rsid w:val="006E3310"/>
    <w:rsid w:val="006E3CD5"/>
    <w:rsid w:val="006E3D07"/>
    <w:rsid w:val="006E3EF7"/>
    <w:rsid w:val="006E3FFB"/>
    <w:rsid w:val="006E466F"/>
    <w:rsid w:val="006E46DE"/>
    <w:rsid w:val="006E516D"/>
    <w:rsid w:val="006E60B7"/>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6C7"/>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57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0DF"/>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107B"/>
    <w:rsid w:val="00791555"/>
    <w:rsid w:val="00791D6B"/>
    <w:rsid w:val="00791DEF"/>
    <w:rsid w:val="00792353"/>
    <w:rsid w:val="00792A8D"/>
    <w:rsid w:val="00792C4E"/>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606"/>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A63"/>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0F"/>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8E"/>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2FB5"/>
    <w:rsid w:val="00804023"/>
    <w:rsid w:val="0080457B"/>
    <w:rsid w:val="00804A63"/>
    <w:rsid w:val="00804A74"/>
    <w:rsid w:val="00805398"/>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15"/>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75B3"/>
    <w:rsid w:val="008277AE"/>
    <w:rsid w:val="00827A15"/>
    <w:rsid w:val="00827B4F"/>
    <w:rsid w:val="00830A77"/>
    <w:rsid w:val="00830CEB"/>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B03"/>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08CA"/>
    <w:rsid w:val="008A130D"/>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289"/>
    <w:rsid w:val="008C35FE"/>
    <w:rsid w:val="008C3A7D"/>
    <w:rsid w:val="008C3B5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6E9E"/>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81"/>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0B1E"/>
    <w:rsid w:val="0094169B"/>
    <w:rsid w:val="00941C46"/>
    <w:rsid w:val="00941C8C"/>
    <w:rsid w:val="009422DA"/>
    <w:rsid w:val="00942B8B"/>
    <w:rsid w:val="00943970"/>
    <w:rsid w:val="0094465B"/>
    <w:rsid w:val="0094495A"/>
    <w:rsid w:val="00944D49"/>
    <w:rsid w:val="0094600B"/>
    <w:rsid w:val="00946428"/>
    <w:rsid w:val="009465F2"/>
    <w:rsid w:val="0094693D"/>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E81"/>
    <w:rsid w:val="009A3EF1"/>
    <w:rsid w:val="009A4024"/>
    <w:rsid w:val="009A4270"/>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B07"/>
    <w:rsid w:val="009B6E22"/>
    <w:rsid w:val="009B70D3"/>
    <w:rsid w:val="009B7811"/>
    <w:rsid w:val="009B7951"/>
    <w:rsid w:val="009B7CDF"/>
    <w:rsid w:val="009C10FD"/>
    <w:rsid w:val="009C160E"/>
    <w:rsid w:val="009C1B5B"/>
    <w:rsid w:val="009C1CDC"/>
    <w:rsid w:val="009C1DBE"/>
    <w:rsid w:val="009C2775"/>
    <w:rsid w:val="009C2932"/>
    <w:rsid w:val="009C2C2F"/>
    <w:rsid w:val="009C2DAE"/>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4D86"/>
    <w:rsid w:val="009D5380"/>
    <w:rsid w:val="009D55E7"/>
    <w:rsid w:val="009D5B74"/>
    <w:rsid w:val="009D647C"/>
    <w:rsid w:val="009D679F"/>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51D"/>
    <w:rsid w:val="009E68B4"/>
    <w:rsid w:val="009E6A03"/>
    <w:rsid w:val="009E7970"/>
    <w:rsid w:val="009E7D32"/>
    <w:rsid w:val="009E7EF4"/>
    <w:rsid w:val="009E7F6D"/>
    <w:rsid w:val="009F0929"/>
    <w:rsid w:val="009F0AF7"/>
    <w:rsid w:val="009F1726"/>
    <w:rsid w:val="009F173A"/>
    <w:rsid w:val="009F17B7"/>
    <w:rsid w:val="009F1990"/>
    <w:rsid w:val="009F1D17"/>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3E7B"/>
    <w:rsid w:val="00A743EF"/>
    <w:rsid w:val="00A744FF"/>
    <w:rsid w:val="00A7495A"/>
    <w:rsid w:val="00A75655"/>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2EA"/>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6E86"/>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EB2"/>
    <w:rsid w:val="00B85DF5"/>
    <w:rsid w:val="00B85E39"/>
    <w:rsid w:val="00B8610B"/>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28FC"/>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A8F"/>
    <w:rsid w:val="00BB4E0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724"/>
    <w:rsid w:val="00BD385D"/>
    <w:rsid w:val="00BD39EA"/>
    <w:rsid w:val="00BD4B80"/>
    <w:rsid w:val="00BD4EBC"/>
    <w:rsid w:val="00BD5042"/>
    <w:rsid w:val="00BD5AAC"/>
    <w:rsid w:val="00BD5C52"/>
    <w:rsid w:val="00BD5D36"/>
    <w:rsid w:val="00BD5F31"/>
    <w:rsid w:val="00BD5FAB"/>
    <w:rsid w:val="00BD6366"/>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78F"/>
    <w:rsid w:val="00BE2BE2"/>
    <w:rsid w:val="00BE2BEC"/>
    <w:rsid w:val="00BE316F"/>
    <w:rsid w:val="00BE3276"/>
    <w:rsid w:val="00BE36B4"/>
    <w:rsid w:val="00BE386B"/>
    <w:rsid w:val="00BE38D1"/>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219"/>
    <w:rsid w:val="00BF1619"/>
    <w:rsid w:val="00BF172C"/>
    <w:rsid w:val="00BF2002"/>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80"/>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9AE"/>
    <w:rsid w:val="00C64CBF"/>
    <w:rsid w:val="00C64F3C"/>
    <w:rsid w:val="00C652C2"/>
    <w:rsid w:val="00C65446"/>
    <w:rsid w:val="00C6584D"/>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4F8"/>
    <w:rsid w:val="00C80C24"/>
    <w:rsid w:val="00C80F03"/>
    <w:rsid w:val="00C8102D"/>
    <w:rsid w:val="00C814C3"/>
    <w:rsid w:val="00C81B22"/>
    <w:rsid w:val="00C82B95"/>
    <w:rsid w:val="00C834D3"/>
    <w:rsid w:val="00C83778"/>
    <w:rsid w:val="00C841F3"/>
    <w:rsid w:val="00C84A42"/>
    <w:rsid w:val="00C84F68"/>
    <w:rsid w:val="00C85DAB"/>
    <w:rsid w:val="00C860F2"/>
    <w:rsid w:val="00C862EA"/>
    <w:rsid w:val="00C86658"/>
    <w:rsid w:val="00C867EE"/>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2FE7"/>
    <w:rsid w:val="00CB313D"/>
    <w:rsid w:val="00CB316A"/>
    <w:rsid w:val="00CB31AB"/>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1D89"/>
    <w:rsid w:val="00CC2134"/>
    <w:rsid w:val="00CC2913"/>
    <w:rsid w:val="00CC2F42"/>
    <w:rsid w:val="00CC3092"/>
    <w:rsid w:val="00CC3BEF"/>
    <w:rsid w:val="00CC465D"/>
    <w:rsid w:val="00CC4C56"/>
    <w:rsid w:val="00CC4D47"/>
    <w:rsid w:val="00CC5D41"/>
    <w:rsid w:val="00CC612A"/>
    <w:rsid w:val="00CC6802"/>
    <w:rsid w:val="00CC68F1"/>
    <w:rsid w:val="00CC692E"/>
    <w:rsid w:val="00CC6A0C"/>
    <w:rsid w:val="00CC7280"/>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788"/>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ABF"/>
    <w:rsid w:val="00D61CF4"/>
    <w:rsid w:val="00D61F5E"/>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7A3"/>
    <w:rsid w:val="00DD58CE"/>
    <w:rsid w:val="00DD5C15"/>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9C4"/>
    <w:rsid w:val="00DF6A4C"/>
    <w:rsid w:val="00DF75A6"/>
    <w:rsid w:val="00DF768E"/>
    <w:rsid w:val="00DF794B"/>
    <w:rsid w:val="00DF796F"/>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410"/>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2885"/>
    <w:rsid w:val="00E530C3"/>
    <w:rsid w:val="00E53FBB"/>
    <w:rsid w:val="00E54377"/>
    <w:rsid w:val="00E54445"/>
    <w:rsid w:val="00E54FF4"/>
    <w:rsid w:val="00E550F6"/>
    <w:rsid w:val="00E55A67"/>
    <w:rsid w:val="00E55E30"/>
    <w:rsid w:val="00E564EC"/>
    <w:rsid w:val="00E5668E"/>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133F"/>
    <w:rsid w:val="00E81404"/>
    <w:rsid w:val="00E81B26"/>
    <w:rsid w:val="00E82078"/>
    <w:rsid w:val="00E820F6"/>
    <w:rsid w:val="00E828F7"/>
    <w:rsid w:val="00E82913"/>
    <w:rsid w:val="00E82E72"/>
    <w:rsid w:val="00E82FE4"/>
    <w:rsid w:val="00E830BD"/>
    <w:rsid w:val="00E8325B"/>
    <w:rsid w:val="00E83545"/>
    <w:rsid w:val="00E8408C"/>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320"/>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B1F"/>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9AF"/>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AFD"/>
    <w:rsid w:val="00EC1C35"/>
    <w:rsid w:val="00EC1DB4"/>
    <w:rsid w:val="00EC2575"/>
    <w:rsid w:val="00EC28D0"/>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0B"/>
    <w:rsid w:val="00F22128"/>
    <w:rsid w:val="00F22827"/>
    <w:rsid w:val="00F232E1"/>
    <w:rsid w:val="00F2358D"/>
    <w:rsid w:val="00F236B4"/>
    <w:rsid w:val="00F23C03"/>
    <w:rsid w:val="00F24791"/>
    <w:rsid w:val="00F24A33"/>
    <w:rsid w:val="00F24B62"/>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1DD"/>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674"/>
    <w:rsid w:val="00F77C21"/>
    <w:rsid w:val="00F77CB8"/>
    <w:rsid w:val="00F77DE0"/>
    <w:rsid w:val="00F80043"/>
    <w:rsid w:val="00F80C08"/>
    <w:rsid w:val="00F81240"/>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804"/>
    <w:rsid w:val="00F95E02"/>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2D72"/>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5E4"/>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link w:val="afb"/>
    <w:uiPriority w:val="34"/>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customStyle="1" w:styleId="Doc-text2">
    <w:name w:val="Doc-text2"/>
    <w:basedOn w:val="a1"/>
    <w:link w:val="Doc-text2Char"/>
    <w:qFormat/>
    <w:rsid w:val="00083BEF"/>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lang w:val="x-none" w:eastAsia="x-none"/>
    </w:rPr>
  </w:style>
  <w:style w:type="character" w:customStyle="1" w:styleId="Doc-text2Char">
    <w:name w:val="Doc-text2 Char"/>
    <w:link w:val="Doc-text2"/>
    <w:rsid w:val="00083BEF"/>
    <w:rPr>
      <w:rFonts w:ascii="Arial" w:eastAsia="Times New Roman"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4CE8AD-C4E1-4BDA-A6F2-57E9C153A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2428</TotalTime>
  <Pages>2</Pages>
  <Words>496</Words>
  <Characters>2831</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3321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김 지형</cp:lastModifiedBy>
  <cp:revision>50</cp:revision>
  <cp:lastPrinted>2017-09-11T11:14:00Z</cp:lastPrinted>
  <dcterms:created xsi:type="dcterms:W3CDTF">2017-10-01T04:49:00Z</dcterms:created>
  <dcterms:modified xsi:type="dcterms:W3CDTF">2019-03-29T02:18:00Z</dcterms:modified>
  <cp:category/>
</cp:coreProperties>
</file>